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 JORNADAS DE FORMACIÓN DEPARTAMENTAL DE PEDIATRÍA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17 Y 24 DE ABRIL 2026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LUGAR SALÓN DE ACTOS CHGUV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08:45-9:00h INAUGURACIÓN DE LAS JORNADAS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Dra.  Magdalena Milla Perseguer, Directora Atención Primaria, Dep. Valencia-Hospital General                              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Dr. Julio Álvarez Pitti. Jefe de Servicio Pediatría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09:00-9:45h APLICACIONES CLÍNICAS DE LA INTELIGENCIA ARTIFICIAL    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Dr. Jaime Guixeres (Ingeniero UPV)           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09:50-10:35h ACTUALIDAD Y RECURSOS DESDE EL COMITÉ DE LACTANCIA: ANQUILOGLOSIA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Dra. Nuria García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Dra. Carmen García 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10:40-11:30h SITUACIÓN ACTUAL DEL CALENDARIO QUIRÚRGICO PEDIÁTRICO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Dra. Beatriz Pemartín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11:30 -12:00h ALMUERZO OFRECIDO POR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       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12:00-12:45h “REVOLUCIÓN EN LA PRÁCTICA: COMPARANDO LAS ÚLTIMAS GUÍAS DE OBESIDAD PEDIÁTRICA”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Dr. Julio Alvarez Pitti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12:50-13:35h TRASTORNOS DEL APRENDIZAJE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Dra. Marta Alemay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Dra. Virginia Ballesteros             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